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56D10" w14:textId="77777777" w:rsidR="00FB5326" w:rsidRPr="00C42358" w:rsidRDefault="00FB5326" w:rsidP="00C42358">
      <w:pPr>
        <w:jc w:val="center"/>
        <w:rPr>
          <w:rFonts w:ascii="Tahoma" w:hAnsi="Tahoma" w:cs="Tahoma"/>
          <w:b/>
        </w:rPr>
      </w:pPr>
    </w:p>
    <w:p w14:paraId="29F5D415" w14:textId="77777777" w:rsidR="00FB5326" w:rsidRPr="00C42358" w:rsidRDefault="00000000" w:rsidP="00C42358">
      <w:pPr>
        <w:jc w:val="center"/>
        <w:rPr>
          <w:rFonts w:ascii="Tahoma" w:hAnsi="Tahoma" w:cs="Tahoma"/>
          <w:b/>
        </w:rPr>
      </w:pPr>
      <w:r w:rsidRPr="00C42358">
        <w:rPr>
          <w:rFonts w:ascii="Tahoma" w:hAnsi="Tahoma" w:cs="Tahoma"/>
          <w:b/>
        </w:rPr>
        <w:t xml:space="preserve">OPIS PRZEDMIOTU ZAMÓWIENIA </w:t>
      </w:r>
    </w:p>
    <w:p w14:paraId="48420E87" w14:textId="77777777" w:rsidR="00FB5326" w:rsidRPr="00C42358" w:rsidRDefault="00FB5326" w:rsidP="00C42358">
      <w:pPr>
        <w:rPr>
          <w:rFonts w:ascii="Tahoma" w:hAnsi="Tahoma" w:cs="Tahoma"/>
        </w:rPr>
      </w:pPr>
    </w:p>
    <w:p w14:paraId="29343A52" w14:textId="77777777" w:rsidR="00FB5326" w:rsidRPr="00C42358" w:rsidRDefault="00FB5326" w:rsidP="00C42358">
      <w:pPr>
        <w:rPr>
          <w:rFonts w:ascii="Tahoma" w:hAnsi="Tahoma" w:cs="Tahoma"/>
        </w:rPr>
      </w:pPr>
    </w:p>
    <w:p w14:paraId="53AE1722" w14:textId="27C3F696" w:rsidR="00FB5326" w:rsidRPr="00C42358" w:rsidRDefault="00000000" w:rsidP="00C42358">
      <w:pPr>
        <w:pStyle w:val="Akapitzlist"/>
        <w:numPr>
          <w:ilvl w:val="0"/>
          <w:numId w:val="10"/>
        </w:numPr>
        <w:jc w:val="both"/>
        <w:rPr>
          <w:rFonts w:ascii="Tahoma" w:hAnsi="Tahoma" w:cs="Tahoma"/>
          <w:b/>
          <w:shd w:val="clear" w:color="auto" w:fill="B7B7B7"/>
        </w:rPr>
      </w:pPr>
      <w:r w:rsidRPr="00C42358">
        <w:rPr>
          <w:rFonts w:ascii="Tahoma" w:hAnsi="Tahoma" w:cs="Tahoma"/>
          <w:b/>
          <w:shd w:val="clear" w:color="auto" w:fill="B7B7B7"/>
        </w:rPr>
        <w:t>PRZEDMIOT ZAMÓWIENIA</w:t>
      </w:r>
    </w:p>
    <w:p w14:paraId="34BF71C3" w14:textId="77777777" w:rsidR="00C42358" w:rsidRPr="00C42358" w:rsidRDefault="00C42358" w:rsidP="00C42358">
      <w:pPr>
        <w:pStyle w:val="Akapitzlist"/>
        <w:ind w:left="1080"/>
        <w:jc w:val="both"/>
        <w:rPr>
          <w:rFonts w:ascii="Tahoma" w:hAnsi="Tahoma" w:cs="Tahoma"/>
          <w:b/>
          <w:shd w:val="clear" w:color="auto" w:fill="B7B7B7"/>
        </w:rPr>
      </w:pPr>
    </w:p>
    <w:p w14:paraId="58BA47CB" w14:textId="71BA06AE" w:rsidR="00FB5326" w:rsidRPr="00C42358" w:rsidRDefault="005164E9" w:rsidP="00C42358">
      <w:pPr>
        <w:jc w:val="both"/>
        <w:rPr>
          <w:rFonts w:ascii="Tahoma" w:hAnsi="Tahoma" w:cs="Tahoma"/>
        </w:rPr>
      </w:pPr>
      <w:r w:rsidRPr="00C42358">
        <w:rPr>
          <w:rFonts w:ascii="Tahoma" w:hAnsi="Tahoma" w:cs="Tahoma"/>
        </w:rPr>
        <w:t xml:space="preserve">Przedmiotem zamówienia jest </w:t>
      </w:r>
      <w:proofErr w:type="gramStart"/>
      <w:r w:rsidRPr="00C42358">
        <w:rPr>
          <w:rFonts w:ascii="Tahoma" w:hAnsi="Tahoma" w:cs="Tahoma"/>
        </w:rPr>
        <w:t>sprzedaż  i</w:t>
      </w:r>
      <w:proofErr w:type="gramEnd"/>
      <w:r w:rsidRPr="00C42358">
        <w:rPr>
          <w:rFonts w:ascii="Tahoma" w:hAnsi="Tahoma" w:cs="Tahoma"/>
        </w:rPr>
        <w:t xml:space="preserve"> dostawa dwóch fabrycznie nowych samochodów terenowych z zabudową do ratownictwa górskiego przystosowanych do intensywnego użytkowania w trudnym terenie wraz z pełną dokumentacją, homologacją oraz gwarancją producenta zgodnie z poniższymi wymogami. </w:t>
      </w:r>
    </w:p>
    <w:p w14:paraId="7D612BC8" w14:textId="77777777" w:rsidR="00FB5326" w:rsidRPr="00C42358" w:rsidRDefault="00FB5326" w:rsidP="00C42358">
      <w:pPr>
        <w:jc w:val="both"/>
        <w:rPr>
          <w:rFonts w:ascii="Tahoma" w:hAnsi="Tahoma" w:cs="Tahoma"/>
        </w:rPr>
      </w:pPr>
    </w:p>
    <w:p w14:paraId="13D98D39" w14:textId="77777777" w:rsidR="00FB5326" w:rsidRPr="00C42358" w:rsidRDefault="00000000" w:rsidP="00C42358">
      <w:pPr>
        <w:jc w:val="both"/>
        <w:rPr>
          <w:rFonts w:ascii="Tahoma" w:hAnsi="Tahoma" w:cs="Tahoma"/>
        </w:rPr>
      </w:pPr>
      <w:r w:rsidRPr="00C42358">
        <w:rPr>
          <w:rFonts w:ascii="Tahoma" w:hAnsi="Tahoma" w:cs="Tahoma"/>
        </w:rPr>
        <w:t xml:space="preserve">Zakup w ramach projektu pt. „Transgraniczne ratownictwo górskie – Góry Izerskie, </w:t>
      </w:r>
      <w:proofErr w:type="spellStart"/>
      <w:r w:rsidRPr="00C42358">
        <w:rPr>
          <w:rFonts w:ascii="Tahoma" w:hAnsi="Tahoma" w:cs="Tahoma"/>
        </w:rPr>
        <w:t>Karkonos</w:t>
      </w:r>
      <w:proofErr w:type="spellEnd"/>
      <w:r w:rsidRPr="00C42358">
        <w:rPr>
          <w:rFonts w:ascii="Tahoma" w:hAnsi="Tahoma" w:cs="Tahoma"/>
        </w:rPr>
        <w:t xml:space="preserve">” (numer projektu: CZ.11.01.01/00/24_012/0000179). Projekt współfinansowany z Europejskiego Funduszu Rozwoju Regionalnego w ramach Programu </w:t>
      </w:r>
      <w:proofErr w:type="spellStart"/>
      <w:r w:rsidRPr="00C42358">
        <w:rPr>
          <w:rFonts w:ascii="Tahoma" w:hAnsi="Tahoma" w:cs="Tahoma"/>
        </w:rPr>
        <w:t>Interreg</w:t>
      </w:r>
      <w:proofErr w:type="spellEnd"/>
      <w:r w:rsidRPr="00C42358">
        <w:rPr>
          <w:rFonts w:ascii="Tahoma" w:hAnsi="Tahoma" w:cs="Tahoma"/>
        </w:rPr>
        <w:t xml:space="preserve"> Czechy-Polska 2021–2027, Priorytet 1.1 – Większa gotowość i transgraniczna zdolność do radzenia sobie z zagrożeniami i katastrofami.</w:t>
      </w:r>
    </w:p>
    <w:p w14:paraId="1C0B7709" w14:textId="77777777" w:rsidR="00FB5326" w:rsidRPr="00C42358" w:rsidRDefault="00FB5326" w:rsidP="00C42358">
      <w:pPr>
        <w:rPr>
          <w:rFonts w:ascii="Tahoma" w:hAnsi="Tahoma" w:cs="Tahoma"/>
        </w:rPr>
      </w:pPr>
    </w:p>
    <w:p w14:paraId="7EE25800" w14:textId="17E6472B" w:rsidR="00FB5326" w:rsidRPr="00C42358" w:rsidRDefault="00000000" w:rsidP="00C42358">
      <w:pPr>
        <w:rPr>
          <w:rFonts w:ascii="Tahoma" w:hAnsi="Tahoma" w:cs="Tahoma"/>
          <w:b/>
          <w:shd w:val="clear" w:color="auto" w:fill="B7B7B7"/>
        </w:rPr>
      </w:pPr>
      <w:r w:rsidRPr="00C42358">
        <w:rPr>
          <w:rFonts w:ascii="Tahoma" w:hAnsi="Tahoma" w:cs="Tahoma"/>
          <w:b/>
          <w:shd w:val="clear" w:color="auto" w:fill="B7B7B7"/>
        </w:rPr>
        <w:t>2. MINIMALNE WYMAGANIA TECHNICZNE</w:t>
      </w:r>
      <w:r w:rsidR="00EF5EC7">
        <w:rPr>
          <w:rFonts w:ascii="Tahoma" w:hAnsi="Tahoma" w:cs="Tahoma"/>
          <w:b/>
          <w:shd w:val="clear" w:color="auto" w:fill="B7B7B7"/>
        </w:rPr>
        <w:t xml:space="preserve"> DLA KAŻDEGO</w:t>
      </w:r>
      <w:r w:rsidRPr="00C42358">
        <w:rPr>
          <w:rFonts w:ascii="Tahoma" w:hAnsi="Tahoma" w:cs="Tahoma"/>
          <w:b/>
          <w:shd w:val="clear" w:color="auto" w:fill="B7B7B7"/>
        </w:rPr>
        <w:t xml:space="preserve"> POJAZDU</w:t>
      </w:r>
    </w:p>
    <w:p w14:paraId="4C56FFFF" w14:textId="77777777" w:rsidR="00FB5326" w:rsidRPr="00C42358" w:rsidRDefault="00000000" w:rsidP="00C42358">
      <w:pPr>
        <w:rPr>
          <w:rFonts w:ascii="Tahoma" w:hAnsi="Tahoma" w:cs="Tahoma"/>
        </w:rPr>
      </w:pPr>
      <w:r w:rsidRPr="00C42358">
        <w:rPr>
          <w:rFonts w:ascii="Tahoma" w:hAnsi="Tahoma" w:cs="Tahoma"/>
        </w:rPr>
        <w:t>2.1 Napęd i konstrukcja, wyposażenie techniczne</w:t>
      </w:r>
    </w:p>
    <w:p w14:paraId="40A7A730" w14:textId="77777777" w:rsidR="00FB5326" w:rsidRPr="00C42358" w:rsidRDefault="00000000" w:rsidP="00C42358">
      <w:pPr>
        <w:numPr>
          <w:ilvl w:val="0"/>
          <w:numId w:val="4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Stały napęd 4×4.</w:t>
      </w:r>
    </w:p>
    <w:p w14:paraId="7AC5B633" w14:textId="77777777" w:rsidR="00FB5326" w:rsidRPr="00C42358" w:rsidRDefault="00000000" w:rsidP="00C42358">
      <w:pPr>
        <w:numPr>
          <w:ilvl w:val="0"/>
          <w:numId w:val="4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Skrzynia rozdzielcza (reduktor) z przełożeniem terenowym.</w:t>
      </w:r>
    </w:p>
    <w:p w14:paraId="0DEBB399" w14:textId="77777777" w:rsidR="00FB5326" w:rsidRPr="00C42358" w:rsidRDefault="00000000" w:rsidP="00C42358">
      <w:pPr>
        <w:numPr>
          <w:ilvl w:val="0"/>
          <w:numId w:val="4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Blokada mechanizmu różnicowego centralna (obowiązkowa).</w:t>
      </w:r>
    </w:p>
    <w:p w14:paraId="2655ABCE" w14:textId="77777777" w:rsidR="00FB5326" w:rsidRPr="00C42358" w:rsidRDefault="00000000" w:rsidP="00C42358">
      <w:pPr>
        <w:numPr>
          <w:ilvl w:val="0"/>
          <w:numId w:val="4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 xml:space="preserve">Prześwit min. </w:t>
      </w:r>
      <w:r w:rsidRPr="00C42358">
        <w:rPr>
          <w:rFonts w:ascii="Tahoma" w:hAnsi="Tahoma" w:cs="Tahoma"/>
          <w:b/>
        </w:rPr>
        <w:t>260 mm</w:t>
      </w:r>
      <w:r w:rsidRPr="00C42358">
        <w:rPr>
          <w:rFonts w:ascii="Tahoma" w:hAnsi="Tahoma" w:cs="Tahoma"/>
        </w:rPr>
        <w:t>.</w:t>
      </w:r>
    </w:p>
    <w:p w14:paraId="3FACD2A8" w14:textId="77777777" w:rsidR="00FB5326" w:rsidRPr="00C42358" w:rsidRDefault="00000000" w:rsidP="00C42358">
      <w:pPr>
        <w:numPr>
          <w:ilvl w:val="0"/>
          <w:numId w:val="4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 xml:space="preserve">Kąt natarcia min. </w:t>
      </w:r>
      <w:r w:rsidRPr="00C42358">
        <w:rPr>
          <w:rFonts w:ascii="Tahoma" w:hAnsi="Tahoma" w:cs="Tahoma"/>
          <w:b/>
        </w:rPr>
        <w:t>35°</w:t>
      </w:r>
      <w:r w:rsidRPr="00C42358">
        <w:rPr>
          <w:rFonts w:ascii="Tahoma" w:hAnsi="Tahoma" w:cs="Tahoma"/>
        </w:rPr>
        <w:t xml:space="preserve">, zejścia min. </w:t>
      </w:r>
      <w:r w:rsidRPr="00C42358">
        <w:rPr>
          <w:rFonts w:ascii="Tahoma" w:hAnsi="Tahoma" w:cs="Tahoma"/>
          <w:b/>
        </w:rPr>
        <w:t>20°</w:t>
      </w:r>
      <w:r w:rsidRPr="00C42358">
        <w:rPr>
          <w:rFonts w:ascii="Tahoma" w:hAnsi="Tahoma" w:cs="Tahoma"/>
        </w:rPr>
        <w:t xml:space="preserve">, kąt </w:t>
      </w:r>
      <w:proofErr w:type="spellStart"/>
      <w:r w:rsidRPr="00C42358">
        <w:rPr>
          <w:rFonts w:ascii="Tahoma" w:hAnsi="Tahoma" w:cs="Tahoma"/>
        </w:rPr>
        <w:t>rampowy</w:t>
      </w:r>
      <w:proofErr w:type="spellEnd"/>
      <w:r w:rsidRPr="00C42358">
        <w:rPr>
          <w:rFonts w:ascii="Tahoma" w:hAnsi="Tahoma" w:cs="Tahoma"/>
        </w:rPr>
        <w:t xml:space="preserve"> min. </w:t>
      </w:r>
      <w:r w:rsidRPr="00C42358">
        <w:rPr>
          <w:rFonts w:ascii="Tahoma" w:hAnsi="Tahoma" w:cs="Tahoma"/>
          <w:b/>
        </w:rPr>
        <w:t>25°</w:t>
      </w:r>
      <w:r w:rsidRPr="00C42358">
        <w:rPr>
          <w:rFonts w:ascii="Tahoma" w:hAnsi="Tahoma" w:cs="Tahoma"/>
        </w:rPr>
        <w:t>.</w:t>
      </w:r>
    </w:p>
    <w:p w14:paraId="641A422F" w14:textId="77777777" w:rsidR="00FB5326" w:rsidRPr="00C42358" w:rsidRDefault="00000000" w:rsidP="00C42358">
      <w:pPr>
        <w:numPr>
          <w:ilvl w:val="0"/>
          <w:numId w:val="4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 xml:space="preserve">Głębokość brodzenia min. </w:t>
      </w:r>
      <w:r w:rsidRPr="00C42358">
        <w:rPr>
          <w:rFonts w:ascii="Tahoma" w:hAnsi="Tahoma" w:cs="Tahoma"/>
          <w:b/>
        </w:rPr>
        <w:t>700 mm</w:t>
      </w:r>
      <w:r w:rsidRPr="00C42358">
        <w:rPr>
          <w:rFonts w:ascii="Tahoma" w:hAnsi="Tahoma" w:cs="Tahoma"/>
        </w:rPr>
        <w:t>.</w:t>
      </w:r>
    </w:p>
    <w:p w14:paraId="5E69E608" w14:textId="77777777" w:rsidR="00FB5326" w:rsidRPr="00C42358" w:rsidRDefault="00000000" w:rsidP="00C42358">
      <w:pPr>
        <w:numPr>
          <w:ilvl w:val="0"/>
          <w:numId w:val="4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Konstrukcja nośna przystosowana do pracy w terenie (rama nośna lub samonośna wzmacniana).</w:t>
      </w:r>
    </w:p>
    <w:p w14:paraId="1FAA9C65" w14:textId="69301D45" w:rsidR="00FB5326" w:rsidRPr="00C42358" w:rsidRDefault="00000000" w:rsidP="00C42358">
      <w:pPr>
        <w:numPr>
          <w:ilvl w:val="0"/>
          <w:numId w:val="4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 xml:space="preserve">rok produkcji: co najmniej 2024 </w:t>
      </w:r>
      <w:r w:rsidR="00B967CB" w:rsidRPr="00C42358">
        <w:rPr>
          <w:rFonts w:ascii="Tahoma" w:hAnsi="Tahoma" w:cs="Tahoma"/>
        </w:rPr>
        <w:t>dla samochodu dostarczanego w 2025 roku oraz co</w:t>
      </w:r>
      <w:r w:rsidR="00B339CE" w:rsidRPr="00C42358">
        <w:rPr>
          <w:rFonts w:ascii="Tahoma" w:hAnsi="Tahoma" w:cs="Tahoma"/>
        </w:rPr>
        <w:t xml:space="preserve"> </w:t>
      </w:r>
      <w:r w:rsidR="00B967CB" w:rsidRPr="00C42358">
        <w:rPr>
          <w:rFonts w:ascii="Tahoma" w:hAnsi="Tahoma" w:cs="Tahoma"/>
        </w:rPr>
        <w:t>najmniej 2026 dla samochodu dostarczanego w 2027 roku.</w:t>
      </w:r>
    </w:p>
    <w:p w14:paraId="6F3EA036" w14:textId="77777777" w:rsidR="00FB5326" w:rsidRPr="00C42358" w:rsidRDefault="00000000" w:rsidP="00C42358">
      <w:pPr>
        <w:numPr>
          <w:ilvl w:val="0"/>
          <w:numId w:val="4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 xml:space="preserve">moc </w:t>
      </w:r>
      <w:proofErr w:type="gramStart"/>
      <w:r w:rsidRPr="00C42358">
        <w:rPr>
          <w:rFonts w:ascii="Tahoma" w:hAnsi="Tahoma" w:cs="Tahoma"/>
        </w:rPr>
        <w:t>silnika:  co</w:t>
      </w:r>
      <w:proofErr w:type="gramEnd"/>
      <w:r w:rsidRPr="00C42358">
        <w:rPr>
          <w:rFonts w:ascii="Tahoma" w:hAnsi="Tahoma" w:cs="Tahoma"/>
        </w:rPr>
        <w:t xml:space="preserve"> najmniej 250KM</w:t>
      </w:r>
    </w:p>
    <w:p w14:paraId="5095296F" w14:textId="77777777" w:rsidR="00FB5326" w:rsidRPr="00C42358" w:rsidRDefault="00000000" w:rsidP="00C42358">
      <w:pPr>
        <w:numPr>
          <w:ilvl w:val="0"/>
          <w:numId w:val="4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paliwo: benzyna</w:t>
      </w:r>
    </w:p>
    <w:p w14:paraId="05635DDF" w14:textId="77777777" w:rsidR="00FB5326" w:rsidRPr="00C42358" w:rsidRDefault="00000000" w:rsidP="00C42358">
      <w:pPr>
        <w:numPr>
          <w:ilvl w:val="0"/>
          <w:numId w:val="4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skrzynia biegów: automatyczna</w:t>
      </w:r>
    </w:p>
    <w:p w14:paraId="5014DF9F" w14:textId="77777777" w:rsidR="00FB5326" w:rsidRPr="00C42358" w:rsidRDefault="00000000" w:rsidP="00C42358">
      <w:pPr>
        <w:numPr>
          <w:ilvl w:val="0"/>
          <w:numId w:val="4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 xml:space="preserve">felgi 17-19 cali z oponami terenowymi </w:t>
      </w:r>
    </w:p>
    <w:p w14:paraId="4BD3A5A9" w14:textId="77777777" w:rsidR="00FB5326" w:rsidRPr="00C42358" w:rsidRDefault="00000000" w:rsidP="00C42358">
      <w:pPr>
        <w:numPr>
          <w:ilvl w:val="0"/>
          <w:numId w:val="4"/>
        </w:numPr>
        <w:rPr>
          <w:rFonts w:ascii="Tahoma" w:hAnsi="Tahoma" w:cs="Tahoma"/>
        </w:rPr>
      </w:pPr>
      <w:r w:rsidRPr="00C42358">
        <w:rPr>
          <w:rFonts w:ascii="Tahoma" w:hAnsi="Tahoma" w:cs="Tahoma"/>
          <w:highlight w:val="white"/>
        </w:rPr>
        <w:t xml:space="preserve">Przestrzeń wewnątrz pojazdu za pierwszym rzędem foteli o wymiarach minimum 200cm </w:t>
      </w:r>
      <w:proofErr w:type="gramStart"/>
      <w:r w:rsidRPr="00C42358">
        <w:rPr>
          <w:rFonts w:ascii="Tahoma" w:hAnsi="Tahoma" w:cs="Tahoma"/>
          <w:highlight w:val="white"/>
        </w:rPr>
        <w:t>długości,</w:t>
      </w:r>
      <w:proofErr w:type="gramEnd"/>
      <w:r w:rsidRPr="00C42358">
        <w:rPr>
          <w:rFonts w:ascii="Tahoma" w:hAnsi="Tahoma" w:cs="Tahoma"/>
          <w:highlight w:val="white"/>
        </w:rPr>
        <w:t xml:space="preserve"> oraz minimum 60 cm szerokości pozwalająca na montaż noszy </w:t>
      </w:r>
      <w:proofErr w:type="spellStart"/>
      <w:r w:rsidRPr="00C42358">
        <w:rPr>
          <w:rFonts w:ascii="Tahoma" w:hAnsi="Tahoma" w:cs="Tahoma"/>
          <w:highlight w:val="white"/>
        </w:rPr>
        <w:t>samozaładowczych</w:t>
      </w:r>
      <w:proofErr w:type="spellEnd"/>
    </w:p>
    <w:p w14:paraId="11872880" w14:textId="77777777" w:rsidR="00FB5326" w:rsidRPr="00C42358" w:rsidRDefault="00000000" w:rsidP="00C42358">
      <w:pPr>
        <w:numPr>
          <w:ilvl w:val="0"/>
          <w:numId w:val="4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hak holowniczy</w:t>
      </w:r>
    </w:p>
    <w:p w14:paraId="092983C1" w14:textId="77777777" w:rsidR="00FB5326" w:rsidRPr="00C42358" w:rsidRDefault="00000000" w:rsidP="00C42358">
      <w:pPr>
        <w:numPr>
          <w:ilvl w:val="0"/>
          <w:numId w:val="4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homologacja na przewóz minimum 3 osób.</w:t>
      </w:r>
    </w:p>
    <w:p w14:paraId="18B04102" w14:textId="77777777" w:rsidR="00FB5326" w:rsidRPr="00C42358" w:rsidRDefault="00000000" w:rsidP="00C42358">
      <w:pPr>
        <w:numPr>
          <w:ilvl w:val="0"/>
          <w:numId w:val="4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maksymalna wysokość pojazdu 2530 mm</w:t>
      </w:r>
    </w:p>
    <w:p w14:paraId="3CBA9E8D" w14:textId="77777777" w:rsidR="00FB5326" w:rsidRPr="00C42358" w:rsidRDefault="00000000" w:rsidP="00C42358">
      <w:pPr>
        <w:numPr>
          <w:ilvl w:val="0"/>
          <w:numId w:val="4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 xml:space="preserve">Gwarancja: min. </w:t>
      </w:r>
      <w:r w:rsidRPr="00C42358">
        <w:rPr>
          <w:rFonts w:ascii="Tahoma" w:hAnsi="Tahoma" w:cs="Tahoma"/>
          <w:b/>
        </w:rPr>
        <w:t>36 miesięcy</w:t>
      </w:r>
      <w:r w:rsidRPr="00C42358">
        <w:rPr>
          <w:rFonts w:ascii="Tahoma" w:hAnsi="Tahoma" w:cs="Tahoma"/>
        </w:rPr>
        <w:t xml:space="preserve"> lub </w:t>
      </w:r>
      <w:r w:rsidRPr="00C42358">
        <w:rPr>
          <w:rFonts w:ascii="Tahoma" w:hAnsi="Tahoma" w:cs="Tahoma"/>
          <w:b/>
        </w:rPr>
        <w:t>100 000 km</w:t>
      </w:r>
      <w:r w:rsidRPr="00C42358">
        <w:rPr>
          <w:rFonts w:ascii="Tahoma" w:hAnsi="Tahoma" w:cs="Tahoma"/>
        </w:rPr>
        <w:t xml:space="preserve"> (wymagane oba limity).</w:t>
      </w:r>
    </w:p>
    <w:p w14:paraId="63CB530B" w14:textId="77777777" w:rsidR="005164E9" w:rsidRPr="00C42358" w:rsidRDefault="005164E9" w:rsidP="00C42358">
      <w:pPr>
        <w:ind w:left="720"/>
        <w:rPr>
          <w:rFonts w:ascii="Tahoma" w:hAnsi="Tahoma" w:cs="Tahoma"/>
        </w:rPr>
      </w:pPr>
    </w:p>
    <w:p w14:paraId="5E61633C" w14:textId="089F42EA" w:rsidR="00FB5326" w:rsidRPr="00C42358" w:rsidRDefault="00000000" w:rsidP="00C42358">
      <w:pPr>
        <w:rPr>
          <w:rFonts w:ascii="Tahoma" w:hAnsi="Tahoma" w:cs="Tahoma"/>
        </w:rPr>
      </w:pPr>
      <w:r w:rsidRPr="00C42358">
        <w:rPr>
          <w:rFonts w:ascii="Tahoma" w:hAnsi="Tahoma" w:cs="Tahoma"/>
        </w:rPr>
        <w:t xml:space="preserve">2.2 Wyposażenie </w:t>
      </w:r>
      <w:r w:rsidR="00B967CB" w:rsidRPr="00C42358">
        <w:rPr>
          <w:rFonts w:ascii="Tahoma" w:hAnsi="Tahoma" w:cs="Tahoma"/>
        </w:rPr>
        <w:t>specjalistyczne</w:t>
      </w:r>
      <w:r w:rsidRPr="00C42358">
        <w:rPr>
          <w:rFonts w:ascii="Tahoma" w:hAnsi="Tahoma" w:cs="Tahoma"/>
        </w:rPr>
        <w:t xml:space="preserve"> pojazdu ratowniczego </w:t>
      </w:r>
      <w:r w:rsidR="00B967CB" w:rsidRPr="00C42358">
        <w:rPr>
          <w:rFonts w:ascii="Tahoma" w:hAnsi="Tahoma" w:cs="Tahoma"/>
        </w:rPr>
        <w:t>(bezwzględnie wymagane)</w:t>
      </w:r>
    </w:p>
    <w:p w14:paraId="5928D0BC" w14:textId="77777777" w:rsidR="00FB5326" w:rsidRPr="00C42358" w:rsidRDefault="00000000" w:rsidP="00C42358">
      <w:pPr>
        <w:numPr>
          <w:ilvl w:val="0"/>
          <w:numId w:val="3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lastRenderedPageBreak/>
        <w:t xml:space="preserve">system noszy </w:t>
      </w:r>
      <w:proofErr w:type="spellStart"/>
      <w:r w:rsidRPr="00C42358">
        <w:rPr>
          <w:rFonts w:ascii="Tahoma" w:hAnsi="Tahoma" w:cs="Tahoma"/>
        </w:rPr>
        <w:t>samozaładowczych</w:t>
      </w:r>
      <w:proofErr w:type="spellEnd"/>
      <w:r w:rsidRPr="00C42358">
        <w:rPr>
          <w:rFonts w:ascii="Tahoma" w:hAnsi="Tahoma" w:cs="Tahoma"/>
        </w:rPr>
        <w:t xml:space="preserve"> wraz z noszami, stałym mocowaniem do podłogi wewnątrz pojazdu oraz rampa najazdowa</w:t>
      </w:r>
    </w:p>
    <w:p w14:paraId="0DDC9145" w14:textId="77777777" w:rsidR="00FB5326" w:rsidRPr="00C42358" w:rsidRDefault="00000000" w:rsidP="00C42358">
      <w:pPr>
        <w:numPr>
          <w:ilvl w:val="0"/>
          <w:numId w:val="3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 xml:space="preserve">dodatkowe punkty mocowania bagażu na podłodze w bagażniku </w:t>
      </w:r>
      <w:proofErr w:type="gramStart"/>
      <w:r w:rsidRPr="00C42358">
        <w:rPr>
          <w:rFonts w:ascii="Tahoma" w:hAnsi="Tahoma" w:cs="Tahoma"/>
        </w:rPr>
        <w:t>( w</w:t>
      </w:r>
      <w:proofErr w:type="gramEnd"/>
      <w:r w:rsidRPr="00C42358">
        <w:rPr>
          <w:rFonts w:ascii="Tahoma" w:hAnsi="Tahoma" w:cs="Tahoma"/>
        </w:rPr>
        <w:t xml:space="preserve"> 4 skrajnych narożnikach noszy także punkty montażowe w przypadku transportu innych noszy niż </w:t>
      </w:r>
      <w:proofErr w:type="spellStart"/>
      <w:r w:rsidRPr="00C42358">
        <w:rPr>
          <w:rFonts w:ascii="Tahoma" w:hAnsi="Tahoma" w:cs="Tahoma"/>
        </w:rPr>
        <w:t>samozaładowcze</w:t>
      </w:r>
      <w:proofErr w:type="spellEnd"/>
      <w:r w:rsidRPr="00C42358">
        <w:rPr>
          <w:rFonts w:ascii="Tahoma" w:hAnsi="Tahoma" w:cs="Tahoma"/>
        </w:rPr>
        <w:t>).</w:t>
      </w:r>
    </w:p>
    <w:p w14:paraId="61BDB6CB" w14:textId="77777777" w:rsidR="00FB5326" w:rsidRPr="00C42358" w:rsidRDefault="00000000" w:rsidP="00C42358">
      <w:pPr>
        <w:numPr>
          <w:ilvl w:val="0"/>
          <w:numId w:val="3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System listew montażowych na obu ścianach bagażnika - spełniający standardy EN1789:2007+A2:2014</w:t>
      </w:r>
    </w:p>
    <w:p w14:paraId="461A6276" w14:textId="77777777" w:rsidR="00FB5326" w:rsidRPr="00C42358" w:rsidRDefault="00000000" w:rsidP="00C42358">
      <w:pPr>
        <w:numPr>
          <w:ilvl w:val="0"/>
          <w:numId w:val="3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gniazdo elektryczne 12V lub 230V w bagażniku</w:t>
      </w:r>
    </w:p>
    <w:p w14:paraId="7D40251A" w14:textId="77777777" w:rsidR="00FB5326" w:rsidRPr="00C42358" w:rsidRDefault="00000000" w:rsidP="00C42358">
      <w:pPr>
        <w:numPr>
          <w:ilvl w:val="0"/>
          <w:numId w:val="3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wykończenie bagażnika blachą ryflowaną bądź innym materiałem odpornym na zużycie oraz łatwym do sprzątania.</w:t>
      </w:r>
    </w:p>
    <w:p w14:paraId="20DC474A" w14:textId="77777777" w:rsidR="00FB5326" w:rsidRPr="00C42358" w:rsidRDefault="00000000" w:rsidP="00C42358">
      <w:pPr>
        <w:numPr>
          <w:ilvl w:val="0"/>
          <w:numId w:val="3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bagażnik dachowy z drabinka oraz skrzynia metalowa (wymiary min 1500x700x350mm)</w:t>
      </w:r>
    </w:p>
    <w:p w14:paraId="3DA7AAA3" w14:textId="77777777" w:rsidR="00FB5326" w:rsidRPr="00C42358" w:rsidRDefault="00000000" w:rsidP="00C42358">
      <w:pPr>
        <w:numPr>
          <w:ilvl w:val="0"/>
          <w:numId w:val="3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metalowe orurowanie zderzaka przód</w:t>
      </w:r>
    </w:p>
    <w:p w14:paraId="644A175D" w14:textId="77777777" w:rsidR="00FB5326" w:rsidRPr="00C42358" w:rsidRDefault="00000000" w:rsidP="00C42358">
      <w:pPr>
        <w:numPr>
          <w:ilvl w:val="0"/>
          <w:numId w:val="3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 xml:space="preserve">wyciągarka przód </w:t>
      </w:r>
    </w:p>
    <w:p w14:paraId="096F370F" w14:textId="77777777" w:rsidR="00FB5326" w:rsidRPr="00C42358" w:rsidRDefault="00000000" w:rsidP="00C42358">
      <w:pPr>
        <w:numPr>
          <w:ilvl w:val="0"/>
          <w:numId w:val="3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 xml:space="preserve">progi boczne z punktami pod podnośnik Hi </w:t>
      </w:r>
      <w:proofErr w:type="spellStart"/>
      <w:r w:rsidRPr="00C42358">
        <w:rPr>
          <w:rFonts w:ascii="Tahoma" w:hAnsi="Tahoma" w:cs="Tahoma"/>
        </w:rPr>
        <w:t>LIft</w:t>
      </w:r>
      <w:proofErr w:type="spellEnd"/>
    </w:p>
    <w:p w14:paraId="0A9FFFFC" w14:textId="77777777" w:rsidR="00FB5326" w:rsidRPr="00C42358" w:rsidRDefault="00000000" w:rsidP="00C42358">
      <w:pPr>
        <w:numPr>
          <w:ilvl w:val="0"/>
          <w:numId w:val="3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metalowe osłony silnika, skrzyni biegów oraz dyferencjałów.</w:t>
      </w:r>
    </w:p>
    <w:p w14:paraId="372C2F9A" w14:textId="77777777" w:rsidR="00FB5326" w:rsidRPr="00C42358" w:rsidRDefault="00000000" w:rsidP="00C42358">
      <w:pPr>
        <w:numPr>
          <w:ilvl w:val="0"/>
          <w:numId w:val="3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 xml:space="preserve">na dachu pojazdu oświetlenie robocze </w:t>
      </w:r>
      <w:proofErr w:type="spellStart"/>
      <w:r w:rsidRPr="00C42358">
        <w:rPr>
          <w:rFonts w:ascii="Tahoma" w:hAnsi="Tahoma" w:cs="Tahoma"/>
        </w:rPr>
        <w:t>led</w:t>
      </w:r>
      <w:proofErr w:type="spellEnd"/>
      <w:r w:rsidRPr="00C42358">
        <w:rPr>
          <w:rFonts w:ascii="Tahoma" w:hAnsi="Tahoma" w:cs="Tahoma"/>
        </w:rPr>
        <w:t>: lewa i prawa strona, przód i tył</w:t>
      </w:r>
    </w:p>
    <w:p w14:paraId="352B049B" w14:textId="77777777" w:rsidR="00FB5326" w:rsidRPr="00C42358" w:rsidRDefault="00000000" w:rsidP="00C42358">
      <w:pPr>
        <w:numPr>
          <w:ilvl w:val="0"/>
          <w:numId w:val="3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dodatkowe oświetlenie przestrzeni bagażnika</w:t>
      </w:r>
    </w:p>
    <w:p w14:paraId="4E5C8A18" w14:textId="77777777" w:rsidR="00FB5326" w:rsidRPr="00C42358" w:rsidRDefault="00000000" w:rsidP="00C42358">
      <w:pPr>
        <w:numPr>
          <w:ilvl w:val="0"/>
          <w:numId w:val="3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belka sygnalizacyjna oraz inne wymagane oświetlenie pojazdu uprzywilejowanego (dwie lampki sygnalizacyjne z przodu pojazdu, dwie z tyłu, belka dachowa z oświetleniem i napisem GOPR), sygnalizacja dźwiękowa</w:t>
      </w:r>
    </w:p>
    <w:p w14:paraId="4F2AA81D" w14:textId="77777777" w:rsidR="00FB5326" w:rsidRPr="00C42358" w:rsidRDefault="00000000" w:rsidP="00C42358">
      <w:pPr>
        <w:numPr>
          <w:ilvl w:val="0"/>
          <w:numId w:val="3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montaż anteny na zewnątrz pojazdu oraz radiostacji w zasięgu kierowcy oraz pasażera.</w:t>
      </w:r>
    </w:p>
    <w:p w14:paraId="328041DE" w14:textId="77777777" w:rsidR="00FB5326" w:rsidRPr="00C42358" w:rsidRDefault="00000000" w:rsidP="00C42358">
      <w:pPr>
        <w:numPr>
          <w:ilvl w:val="0"/>
          <w:numId w:val="3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>wykonanie instalacji elektrycznej wraz z wyłącznikiem dla powyższych urządzeń.</w:t>
      </w:r>
    </w:p>
    <w:p w14:paraId="7D6BB99C" w14:textId="77777777" w:rsidR="00FB5326" w:rsidRPr="00C42358" w:rsidRDefault="00000000" w:rsidP="00C42358">
      <w:pPr>
        <w:numPr>
          <w:ilvl w:val="0"/>
          <w:numId w:val="3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 xml:space="preserve">oklejenie pojazdu według wzoru GOPR: logo maska przód, niebieskie pasy wzdłuż boków pojazdu oraz z tyłu, logotypy sponsorów oraz oznaczenia GOPR po bokach pojazdu oraz z tyłu. </w:t>
      </w:r>
    </w:p>
    <w:p w14:paraId="28BC9F51" w14:textId="77777777" w:rsidR="00FB5326" w:rsidRPr="00C42358" w:rsidRDefault="00FB5326" w:rsidP="00C42358">
      <w:pPr>
        <w:rPr>
          <w:rFonts w:ascii="Tahoma" w:hAnsi="Tahoma" w:cs="Tahoma"/>
        </w:rPr>
      </w:pPr>
    </w:p>
    <w:p w14:paraId="6738B3D3" w14:textId="5DC2FE7C" w:rsidR="00FB5326" w:rsidRPr="00C42358" w:rsidRDefault="00000000" w:rsidP="00C42358">
      <w:pPr>
        <w:rPr>
          <w:rFonts w:ascii="Tahoma" w:hAnsi="Tahoma" w:cs="Tahoma"/>
        </w:rPr>
      </w:pPr>
      <w:r w:rsidRPr="00C42358">
        <w:rPr>
          <w:rFonts w:ascii="Tahoma" w:hAnsi="Tahoma" w:cs="Tahoma"/>
          <w:b/>
          <w:shd w:val="clear" w:color="auto" w:fill="B7B7B7"/>
        </w:rPr>
        <w:t>3. WARUNKI GWARANCJI</w:t>
      </w:r>
      <w:r w:rsidR="00EF5EC7">
        <w:rPr>
          <w:rFonts w:ascii="Tahoma" w:hAnsi="Tahoma" w:cs="Tahoma"/>
          <w:b/>
          <w:shd w:val="clear" w:color="auto" w:fill="B7B7B7"/>
        </w:rPr>
        <w:t xml:space="preserve"> DLA KAŻDEGO Z POJAZDÓW</w:t>
      </w:r>
    </w:p>
    <w:p w14:paraId="284F5289" w14:textId="130569C0" w:rsidR="00C42358" w:rsidRDefault="00C42358" w:rsidP="00C42358">
      <w:pPr>
        <w:shd w:val="clear" w:color="auto" w:fill="FFFFFF"/>
        <w:rPr>
          <w:rFonts w:ascii="Tahoma" w:eastAsia="Times New Roman" w:hAnsi="Tahoma" w:cs="Tahoma"/>
          <w:color w:val="2C363A"/>
          <w:lang w:val="pl-PL"/>
        </w:rPr>
      </w:pPr>
    </w:p>
    <w:p w14:paraId="63684F9A" w14:textId="542DA979" w:rsidR="008E2F3C" w:rsidRPr="00C42358" w:rsidRDefault="00C42358" w:rsidP="00C42358">
      <w:pPr>
        <w:shd w:val="clear" w:color="auto" w:fill="FFFFFF"/>
        <w:rPr>
          <w:rFonts w:ascii="Tahoma" w:eastAsia="Times New Roman" w:hAnsi="Tahoma" w:cs="Tahoma"/>
          <w:color w:val="2C363A"/>
          <w:lang w:val="pl-PL"/>
        </w:rPr>
      </w:pPr>
      <w:r>
        <w:rPr>
          <w:rFonts w:ascii="Tahoma" w:eastAsia="Times New Roman" w:hAnsi="Tahoma" w:cs="Tahoma"/>
          <w:color w:val="2C363A"/>
          <w:lang w:val="pl-PL"/>
        </w:rPr>
        <w:t>1.</w:t>
      </w:r>
      <w:r w:rsidR="008E2F3C" w:rsidRPr="00C42358">
        <w:rPr>
          <w:rFonts w:ascii="Tahoma" w:eastAsia="Times New Roman" w:hAnsi="Tahoma" w:cs="Tahoma"/>
          <w:color w:val="2C363A"/>
          <w:lang w:val="pl-PL"/>
        </w:rPr>
        <w:t>Wykonawca udziela Zamawiającemu gwarancji na dostarczony przedmiot zamówienia na: </w:t>
      </w:r>
    </w:p>
    <w:p w14:paraId="33C2C0EE" w14:textId="7A6EF522" w:rsidR="008E2F3C" w:rsidRPr="00C42358" w:rsidRDefault="008E2F3C" w:rsidP="00C42358">
      <w:pPr>
        <w:shd w:val="clear" w:color="auto" w:fill="FFFFFF"/>
        <w:ind w:left="567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 xml:space="preserve">1) wszystkie podzespoły mechaniczne, elektryczne, elektroniczne (gwarancja mechaniczna) – </w:t>
      </w:r>
      <w:r w:rsidR="00C42358">
        <w:rPr>
          <w:rFonts w:ascii="Tahoma" w:eastAsia="Times New Roman" w:hAnsi="Tahoma" w:cs="Tahoma"/>
          <w:color w:val="2C363A"/>
          <w:lang w:val="pl-PL"/>
        </w:rPr>
        <w:t>min. 36</w:t>
      </w:r>
      <w:r w:rsidRPr="00C42358">
        <w:rPr>
          <w:rFonts w:ascii="Tahoma" w:eastAsia="Times New Roman" w:hAnsi="Tahoma" w:cs="Tahoma"/>
          <w:color w:val="2C363A"/>
          <w:lang w:val="pl-PL"/>
        </w:rPr>
        <w:t xml:space="preserve"> miesięcy (zgodnie ze złożoną ofertą)</w:t>
      </w:r>
      <w:r w:rsidR="00C42358">
        <w:rPr>
          <w:rFonts w:ascii="Tahoma" w:eastAsia="Times New Roman" w:hAnsi="Tahoma" w:cs="Tahoma"/>
          <w:color w:val="2C363A"/>
          <w:lang w:val="pl-PL"/>
        </w:rPr>
        <w:t xml:space="preserve"> ale nie mniej niż 100 000 km. </w:t>
      </w:r>
      <w:r w:rsidR="00C42358" w:rsidRPr="00C42358">
        <w:rPr>
          <w:rFonts w:ascii="Tahoma" w:hAnsi="Tahoma" w:cs="Tahoma"/>
        </w:rPr>
        <w:t>(wymagane oba limity).</w:t>
      </w:r>
    </w:p>
    <w:p w14:paraId="51703936" w14:textId="77777777" w:rsidR="008E2F3C" w:rsidRPr="00C42358" w:rsidRDefault="008E2F3C" w:rsidP="00C42358">
      <w:pPr>
        <w:shd w:val="clear" w:color="auto" w:fill="FFFFFF"/>
        <w:ind w:left="567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2) na karoserię minimum 48 miesięcy. </w:t>
      </w:r>
    </w:p>
    <w:p w14:paraId="594FA2C9" w14:textId="77777777" w:rsidR="008E2F3C" w:rsidRDefault="008E2F3C" w:rsidP="00C42358">
      <w:pPr>
        <w:shd w:val="clear" w:color="auto" w:fill="FFFFFF"/>
        <w:rPr>
          <w:rFonts w:ascii="Tahoma" w:eastAsia="Times New Roman" w:hAnsi="Tahoma" w:cs="Tahoma"/>
          <w:color w:val="2C363A"/>
          <w:lang w:val="pl-PL"/>
        </w:rPr>
      </w:pPr>
    </w:p>
    <w:p w14:paraId="5B4393F3" w14:textId="37553ADD" w:rsidR="00C42358" w:rsidRDefault="00C42358" w:rsidP="00C42358">
      <w:pPr>
        <w:shd w:val="clear" w:color="auto" w:fill="FFFFFF"/>
        <w:rPr>
          <w:rFonts w:ascii="Tahoma" w:eastAsia="Times New Roman" w:hAnsi="Tahoma" w:cs="Tahoma"/>
          <w:color w:val="2C363A"/>
          <w:lang w:val="pl-PL"/>
        </w:rPr>
      </w:pPr>
      <w:r>
        <w:rPr>
          <w:rFonts w:ascii="Tahoma" w:eastAsia="Times New Roman" w:hAnsi="Tahoma" w:cs="Tahoma"/>
          <w:color w:val="2C363A"/>
          <w:lang w:val="pl-PL"/>
        </w:rPr>
        <w:t xml:space="preserve">Zamawiający informuje, że 36 miesięcy jest równe 100 000 km na potrzeby określenia warunków gwarancji, jeżeli producent zastrzega w swoich dokumentach dodatkowe zapisy lub obostrzenia </w:t>
      </w:r>
      <w:r w:rsidRPr="00C42358">
        <w:rPr>
          <w:rFonts w:ascii="Tahoma" w:hAnsi="Tahoma" w:cs="Tahoma"/>
        </w:rPr>
        <w:t>(wymagane oba limity)</w:t>
      </w:r>
      <w:r w:rsidR="00EB0EDA">
        <w:rPr>
          <w:rFonts w:ascii="Tahoma" w:hAnsi="Tahoma" w:cs="Tahoma"/>
        </w:rPr>
        <w:t xml:space="preserve"> w ramach gwarancji podstawowej. </w:t>
      </w:r>
    </w:p>
    <w:p w14:paraId="08A3C189" w14:textId="77777777" w:rsidR="00C42358" w:rsidRPr="00C42358" w:rsidRDefault="00C42358" w:rsidP="00C42358">
      <w:pPr>
        <w:shd w:val="clear" w:color="auto" w:fill="FFFFFF"/>
        <w:rPr>
          <w:rFonts w:ascii="Tahoma" w:eastAsia="Times New Roman" w:hAnsi="Tahoma" w:cs="Tahoma"/>
          <w:color w:val="2C363A"/>
          <w:lang w:val="pl-PL"/>
        </w:rPr>
      </w:pPr>
    </w:p>
    <w:p w14:paraId="5F24CE83" w14:textId="77777777" w:rsidR="008E2F3C" w:rsidRPr="00C42358" w:rsidRDefault="008E2F3C" w:rsidP="00C42358">
      <w:pPr>
        <w:shd w:val="clear" w:color="auto" w:fill="FFFFFF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2. Gwarancja świadczona będzie zgodnie z podanymi niżej warunkami: </w:t>
      </w:r>
    </w:p>
    <w:p w14:paraId="22135B19" w14:textId="77777777" w:rsidR="008E2F3C" w:rsidRPr="00C42358" w:rsidRDefault="008E2F3C" w:rsidP="00C42358">
      <w:pPr>
        <w:shd w:val="clear" w:color="auto" w:fill="FFFFFF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1) Naprawy gwarancyjne świadczone będą w miejscu wskazanym przez Wykonawcę (Autoryzowany Serwis Producenta). </w:t>
      </w:r>
    </w:p>
    <w:p w14:paraId="5B9A89F3" w14:textId="0DBF0687" w:rsidR="008E2F3C" w:rsidRPr="00C42358" w:rsidRDefault="008E2F3C" w:rsidP="00C42358">
      <w:pPr>
        <w:shd w:val="clear" w:color="auto" w:fill="FFFFFF"/>
        <w:jc w:val="both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lastRenderedPageBreak/>
        <w:t>2) Zgłoszenia awarii przedmiotu zamówienia będą zgłaszane osobiście przez Zamawiającego lub przesyłane elektronicznie</w:t>
      </w:r>
      <w:r w:rsidR="00C42358">
        <w:rPr>
          <w:rFonts w:ascii="Tahoma" w:eastAsia="Times New Roman" w:hAnsi="Tahoma" w:cs="Tahoma"/>
          <w:color w:val="2C363A"/>
          <w:lang w:val="pl-PL"/>
        </w:rPr>
        <w:t xml:space="preserve"> </w:t>
      </w:r>
      <w:r w:rsidRPr="00C42358">
        <w:rPr>
          <w:rFonts w:ascii="Tahoma" w:eastAsia="Times New Roman" w:hAnsi="Tahoma" w:cs="Tahoma"/>
          <w:color w:val="2C363A"/>
          <w:lang w:val="pl-PL"/>
        </w:rPr>
        <w:t xml:space="preserve">lub zgłaszane telefonicznie na numer telefonu </w:t>
      </w:r>
    </w:p>
    <w:p w14:paraId="52AB0E23" w14:textId="77777777" w:rsidR="008E2F3C" w:rsidRPr="00C42358" w:rsidRDefault="008E2F3C" w:rsidP="00C42358">
      <w:pPr>
        <w:shd w:val="clear" w:color="auto" w:fill="FFFFFF"/>
        <w:jc w:val="both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3) Naprawy gwarancyjne wykonane będą w terminie do 14 dni liczonych od chwili zgłoszenia awarii/usterki. W przypadku, gdy powyższy termin nie będzie mógł być zachowany z przyczyn niezależnych od Wykonawcy, Wykonawca zobowiązuje się do niezwłocznego powiadomienia Zamawiającego i uzgodnienia z Zamawiającym nowego terminu naprawy. </w:t>
      </w:r>
    </w:p>
    <w:p w14:paraId="43A9921A" w14:textId="16E684C6" w:rsidR="008E2F3C" w:rsidRPr="00C42358" w:rsidRDefault="008E2F3C" w:rsidP="00C42358">
      <w:pPr>
        <w:shd w:val="clear" w:color="auto" w:fill="FFFFFF"/>
        <w:jc w:val="both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4) Naprawa gwarancyjna zostanie dokonana po uprzedniej nieodpłatnej ocenie zgłoszonej awarii. </w:t>
      </w:r>
    </w:p>
    <w:p w14:paraId="2D7A2FEA" w14:textId="184DF789" w:rsidR="008E2F3C" w:rsidRPr="00C42358" w:rsidRDefault="008E2F3C" w:rsidP="00C42358">
      <w:pPr>
        <w:shd w:val="clear" w:color="auto" w:fill="FFFFFF"/>
        <w:jc w:val="both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 xml:space="preserve">3. Gwarancji podlegają wszystkie zespoły i podzespoły bez </w:t>
      </w:r>
      <w:proofErr w:type="spellStart"/>
      <w:r w:rsidRPr="00C42358">
        <w:rPr>
          <w:rFonts w:ascii="Tahoma" w:eastAsia="Times New Roman" w:hAnsi="Tahoma" w:cs="Tahoma"/>
          <w:color w:val="2C363A"/>
          <w:lang w:val="pl-PL"/>
        </w:rPr>
        <w:t>wyłączeń</w:t>
      </w:r>
      <w:proofErr w:type="spellEnd"/>
      <w:r w:rsidRPr="00C42358">
        <w:rPr>
          <w:rFonts w:ascii="Tahoma" w:eastAsia="Times New Roman" w:hAnsi="Tahoma" w:cs="Tahoma"/>
          <w:color w:val="2C363A"/>
          <w:lang w:val="pl-PL"/>
        </w:rPr>
        <w:t>, z wyjątkiem materiałów eksploatacyjnych. Za materiały eksploatacyjne uważa się materiały wymieniane podczas okresowych przeglądów technicznych, tj. w szczególności: oleje, płyny, filtry, klocki i tarcze hamulcowe, itp. </w:t>
      </w:r>
    </w:p>
    <w:p w14:paraId="10F39687" w14:textId="062F2061" w:rsidR="008E2F3C" w:rsidRPr="00C42358" w:rsidRDefault="008E2F3C" w:rsidP="00C42358">
      <w:pPr>
        <w:shd w:val="clear" w:color="auto" w:fill="FFFFFF"/>
        <w:jc w:val="both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4. Usuwanie we własnym zakresie drobnych usterek oraz uzupełnianie materiałów eksploatacyjnych w samochodzie nie powoduje utraty ani ograniczenia uprawnień wynikających z gwarancji i rękojmi. </w:t>
      </w:r>
    </w:p>
    <w:p w14:paraId="690AF4BE" w14:textId="0D47CF40" w:rsidR="008E2F3C" w:rsidRPr="00C42358" w:rsidRDefault="008E2F3C" w:rsidP="00C42358">
      <w:pPr>
        <w:shd w:val="clear" w:color="auto" w:fill="FFFFFF"/>
        <w:jc w:val="both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5. W przypadku nieprzystąpienia do naprawy lub wymiany części w terminie, o którym mowa powyżej Zamawiający ma prawo dokonać naprawy i wymiany części na koszt i ryzyko Wykonawcy. </w:t>
      </w:r>
    </w:p>
    <w:p w14:paraId="3CB78D4B" w14:textId="0E1E7F69" w:rsidR="008E2F3C" w:rsidRPr="00C42358" w:rsidRDefault="008E2F3C" w:rsidP="00C42358">
      <w:pPr>
        <w:shd w:val="clear" w:color="auto" w:fill="FFFFFF"/>
        <w:jc w:val="both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6. W trakcie obowiązywania niniejszej umowy Wykonawca odpowiada za prawidłową realizację wymagań Zamawiającego dotyczących gwarancji. </w:t>
      </w:r>
    </w:p>
    <w:p w14:paraId="6A095B4C" w14:textId="5DA7EC3B" w:rsidR="008E2F3C" w:rsidRPr="00C42358" w:rsidRDefault="008E2F3C" w:rsidP="00C42358">
      <w:pPr>
        <w:shd w:val="clear" w:color="auto" w:fill="FFFFFF"/>
        <w:jc w:val="both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7. Ocena zgłoszonej awarii oraz czynności związane z wykonaniem obowiązków gwarancyjnych muszą zostać dokonane przez podmiot posiadający autoryzację producenta przedmiotu zamówienia. </w:t>
      </w:r>
    </w:p>
    <w:p w14:paraId="1EBA78D3" w14:textId="69AE455D" w:rsidR="008E2F3C" w:rsidRPr="00C42358" w:rsidRDefault="008E2F3C" w:rsidP="00C42358">
      <w:pPr>
        <w:shd w:val="clear" w:color="auto" w:fill="FFFFFF"/>
        <w:jc w:val="both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8. W przypadku, gdy gwarancja producenta obejmuje korzystniejsze warunki gwarancji 7 niż przewidziane w niniejszej umowie ma ona w tym zakresie zastosowanie w stosunku do Zamawiającego. </w:t>
      </w:r>
    </w:p>
    <w:p w14:paraId="64C75E16" w14:textId="4D70565E" w:rsidR="008E2F3C" w:rsidRPr="00C42358" w:rsidRDefault="008E2F3C" w:rsidP="00C42358">
      <w:pPr>
        <w:shd w:val="clear" w:color="auto" w:fill="FFFFFF"/>
        <w:jc w:val="both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9. Wykonawca zobowiązany jest wydać Zamawiającemu dokument gwarancyjny najpóźniej wraz z protokołem odbioru. </w:t>
      </w:r>
    </w:p>
    <w:p w14:paraId="4923744A" w14:textId="075BED2B" w:rsidR="008E2F3C" w:rsidRPr="00C42358" w:rsidRDefault="008E2F3C" w:rsidP="00C42358">
      <w:pPr>
        <w:shd w:val="clear" w:color="auto" w:fill="FFFFFF"/>
        <w:jc w:val="both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10. Wykonawca zawiadomi Zamawiającego na piśmie o każdorazowej zmianie swojej siedziby oraz numerów telefonów </w:t>
      </w:r>
    </w:p>
    <w:p w14:paraId="2913EAEE" w14:textId="6CA650D4" w:rsidR="008E2F3C" w:rsidRPr="00C42358" w:rsidRDefault="008E2F3C" w:rsidP="00C42358">
      <w:pPr>
        <w:shd w:val="clear" w:color="auto" w:fill="FFFFFF"/>
        <w:jc w:val="both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11. Okres gwarancji i rękojmi liczony jest od daty podpisania bez zastrzeżeń protokołu końcowego.</w:t>
      </w:r>
    </w:p>
    <w:p w14:paraId="34AD4395" w14:textId="4377B66C" w:rsidR="008E2F3C" w:rsidRPr="00C42358" w:rsidRDefault="008E2F3C" w:rsidP="00C42358">
      <w:pPr>
        <w:shd w:val="clear" w:color="auto" w:fill="FFFFFF"/>
        <w:jc w:val="both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12. Wszelkie koszty związane z zakupem, dostawą, wymianą lub naprawą wadliwych części w ramach gwarancji ponosi Wykonawca. </w:t>
      </w:r>
    </w:p>
    <w:p w14:paraId="73D46801" w14:textId="629E2C2B" w:rsidR="008E2F3C" w:rsidRPr="00C42358" w:rsidRDefault="008E2F3C" w:rsidP="00C42358">
      <w:pPr>
        <w:shd w:val="clear" w:color="auto" w:fill="FFFFFF"/>
        <w:jc w:val="both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13. Niezależnie od uprawnień wynikających z gwarancji Zamawiającemu przysługują uprawnienia z tytułu rękojmi za wady fizyczne rzeczy na zasadach określonych w Ustawie z dnia 23 kwietnia 1964 roku Kodeks cywilny (t. j. Dz. U. z 2024 r. poz. 1061). </w:t>
      </w:r>
    </w:p>
    <w:p w14:paraId="3A80206D" w14:textId="2756F135" w:rsidR="008E2F3C" w:rsidRPr="00C42358" w:rsidRDefault="008E2F3C" w:rsidP="00C42358">
      <w:pPr>
        <w:shd w:val="clear" w:color="auto" w:fill="FFFFFF"/>
        <w:jc w:val="both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14. Okres rękojmi za wady fizyczne upływa nie wcześniej niż z dniem upływu okresu gwarancji, o której mowa w pkt 1</w:t>
      </w:r>
    </w:p>
    <w:p w14:paraId="6068D2F5" w14:textId="77777777" w:rsidR="008E2F3C" w:rsidRPr="00C42358" w:rsidRDefault="008E2F3C" w:rsidP="00C42358">
      <w:pPr>
        <w:shd w:val="clear" w:color="auto" w:fill="FFFFFF"/>
        <w:jc w:val="both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15. Wykonawca zapewni przez okres co najmniej 15 lat od dnia zakończenia realizacji Umowy dostępność części zamiennych niezbędnych do prawidłowej eksploatacji samochodu.   </w:t>
      </w:r>
    </w:p>
    <w:p w14:paraId="350E1B45" w14:textId="77777777" w:rsidR="00FB5326" w:rsidRPr="00C42358" w:rsidRDefault="00FB5326" w:rsidP="00C42358">
      <w:pPr>
        <w:jc w:val="both"/>
        <w:rPr>
          <w:rFonts w:ascii="Tahoma" w:hAnsi="Tahoma" w:cs="Tahoma"/>
        </w:rPr>
      </w:pPr>
    </w:p>
    <w:p w14:paraId="7938FAF5" w14:textId="065384DA" w:rsidR="00FB5326" w:rsidRPr="00C42358" w:rsidRDefault="00000000" w:rsidP="00C42358">
      <w:pPr>
        <w:rPr>
          <w:rFonts w:ascii="Tahoma" w:hAnsi="Tahoma" w:cs="Tahoma"/>
        </w:rPr>
      </w:pPr>
      <w:r w:rsidRPr="00C42358">
        <w:rPr>
          <w:rFonts w:ascii="Tahoma" w:hAnsi="Tahoma" w:cs="Tahoma"/>
          <w:b/>
          <w:shd w:val="clear" w:color="auto" w:fill="B7B7B7"/>
        </w:rPr>
        <w:t xml:space="preserve">4. TERMIN </w:t>
      </w:r>
      <w:r w:rsidR="008E2F3C" w:rsidRPr="00C42358">
        <w:rPr>
          <w:rFonts w:ascii="Tahoma" w:hAnsi="Tahoma" w:cs="Tahoma"/>
          <w:b/>
          <w:shd w:val="clear" w:color="auto" w:fill="B7B7B7"/>
        </w:rPr>
        <w:t xml:space="preserve">I MIEJSCE </w:t>
      </w:r>
      <w:r w:rsidRPr="00C42358">
        <w:rPr>
          <w:rFonts w:ascii="Tahoma" w:hAnsi="Tahoma" w:cs="Tahoma"/>
          <w:b/>
          <w:shd w:val="clear" w:color="auto" w:fill="B7B7B7"/>
        </w:rPr>
        <w:t>REALIZACJI</w:t>
      </w:r>
    </w:p>
    <w:p w14:paraId="1A00817E" w14:textId="12841F04" w:rsidR="00FB5326" w:rsidRDefault="00000000" w:rsidP="00C42358">
      <w:pPr>
        <w:numPr>
          <w:ilvl w:val="0"/>
          <w:numId w:val="2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lastRenderedPageBreak/>
        <w:t xml:space="preserve">Dostawa pierwszego pojazdu w terminie do </w:t>
      </w:r>
      <w:r w:rsidR="00136418">
        <w:rPr>
          <w:rFonts w:ascii="Tahoma" w:hAnsi="Tahoma" w:cs="Tahoma"/>
          <w:b/>
        </w:rPr>
        <w:t>3</w:t>
      </w:r>
      <w:r w:rsidRPr="00C42358">
        <w:rPr>
          <w:rFonts w:ascii="Tahoma" w:hAnsi="Tahoma" w:cs="Tahoma"/>
          <w:b/>
        </w:rPr>
        <w:t>0 dni</w:t>
      </w:r>
      <w:r w:rsidRPr="00C42358">
        <w:rPr>
          <w:rFonts w:ascii="Tahoma" w:hAnsi="Tahoma" w:cs="Tahoma"/>
        </w:rPr>
        <w:t xml:space="preserve"> od podpisania umowy</w:t>
      </w:r>
      <w:r w:rsidR="00C42358">
        <w:rPr>
          <w:rFonts w:ascii="Tahoma" w:hAnsi="Tahoma" w:cs="Tahoma"/>
        </w:rPr>
        <w:t xml:space="preserve"> zgodnie z deklaracją wskazaną w Formularzu oferty.</w:t>
      </w:r>
    </w:p>
    <w:p w14:paraId="464E816E" w14:textId="77777777" w:rsidR="00C42358" w:rsidRPr="00C42358" w:rsidRDefault="00C42358" w:rsidP="00C42358">
      <w:pPr>
        <w:ind w:left="720"/>
        <w:rPr>
          <w:rFonts w:ascii="Tahoma" w:hAnsi="Tahoma" w:cs="Tahoma"/>
        </w:rPr>
      </w:pPr>
    </w:p>
    <w:p w14:paraId="20747540" w14:textId="71A6A907" w:rsidR="00FB5326" w:rsidRPr="00C42358" w:rsidRDefault="00000000" w:rsidP="00C42358">
      <w:pPr>
        <w:numPr>
          <w:ilvl w:val="0"/>
          <w:numId w:val="2"/>
        </w:numPr>
        <w:rPr>
          <w:rFonts w:ascii="Tahoma" w:hAnsi="Tahoma" w:cs="Tahoma"/>
        </w:rPr>
      </w:pPr>
      <w:r w:rsidRPr="00C42358">
        <w:rPr>
          <w:rFonts w:ascii="Tahoma" w:hAnsi="Tahoma" w:cs="Tahoma"/>
        </w:rPr>
        <w:t xml:space="preserve">Dostawa drugiego pojazdu do </w:t>
      </w:r>
      <w:r w:rsidRPr="00C42358">
        <w:rPr>
          <w:rFonts w:ascii="Tahoma" w:hAnsi="Tahoma" w:cs="Tahoma"/>
          <w:b/>
        </w:rPr>
        <w:t>28.02.2027</w:t>
      </w:r>
    </w:p>
    <w:p w14:paraId="139F79C0" w14:textId="77777777" w:rsidR="008E2F3C" w:rsidRPr="00C42358" w:rsidRDefault="008E2F3C" w:rsidP="00C42358">
      <w:pPr>
        <w:rPr>
          <w:rFonts w:ascii="Tahoma" w:hAnsi="Tahoma" w:cs="Tahoma"/>
        </w:rPr>
      </w:pPr>
    </w:p>
    <w:p w14:paraId="5A8DD61E" w14:textId="021E0DDA" w:rsidR="00222FBD" w:rsidRPr="00C42358" w:rsidRDefault="008E2F3C" w:rsidP="00C42358">
      <w:pPr>
        <w:rPr>
          <w:rFonts w:ascii="Tahoma" w:hAnsi="Tahoma" w:cs="Tahoma"/>
        </w:rPr>
      </w:pPr>
      <w:r w:rsidRPr="00C42358">
        <w:rPr>
          <w:rFonts w:ascii="Tahoma" w:hAnsi="Tahoma" w:cs="Tahoma"/>
        </w:rPr>
        <w:t xml:space="preserve">Przekazanie samochodu Zamawiającemu przez Wykonawcę dokonane zostanie w siedzibie Zamawiającego w Jeleniej Górze, województwo Dolnośląskie, na podstawie protokołu odbioru  </w:t>
      </w:r>
    </w:p>
    <w:p w14:paraId="38E7FF40" w14:textId="382BCA10" w:rsidR="004825B0" w:rsidRPr="00C42358" w:rsidRDefault="004825B0" w:rsidP="00C42358">
      <w:pPr>
        <w:rPr>
          <w:rFonts w:ascii="Tahoma" w:hAnsi="Tahoma" w:cs="Tahoma"/>
          <w:b/>
          <w:shd w:val="clear" w:color="auto" w:fill="B7B7B7"/>
        </w:rPr>
      </w:pPr>
    </w:p>
    <w:p w14:paraId="46C21E32" w14:textId="6082FCB7" w:rsidR="008726BB" w:rsidRPr="00C42358" w:rsidRDefault="008726BB" w:rsidP="00C42358">
      <w:pPr>
        <w:rPr>
          <w:rFonts w:ascii="Tahoma" w:hAnsi="Tahoma" w:cs="Tahoma"/>
          <w:b/>
          <w:shd w:val="clear" w:color="auto" w:fill="B7B7B7"/>
        </w:rPr>
      </w:pPr>
      <w:r w:rsidRPr="00C42358">
        <w:rPr>
          <w:rFonts w:ascii="Tahoma" w:hAnsi="Tahoma" w:cs="Tahoma"/>
          <w:b/>
          <w:shd w:val="clear" w:color="auto" w:fill="B7B7B7"/>
        </w:rPr>
        <w:t xml:space="preserve">8. </w:t>
      </w:r>
      <w:r w:rsidR="008E2F3C" w:rsidRPr="00C42358">
        <w:rPr>
          <w:rFonts w:ascii="Tahoma" w:hAnsi="Tahoma" w:cs="Tahoma"/>
          <w:b/>
          <w:shd w:val="clear" w:color="auto" w:fill="B7B7B7"/>
        </w:rPr>
        <w:t xml:space="preserve">DOKUMENTY ODBIOROWE </w:t>
      </w:r>
      <w:r w:rsidR="00EF5EC7">
        <w:rPr>
          <w:rFonts w:ascii="Tahoma" w:hAnsi="Tahoma" w:cs="Tahoma"/>
          <w:b/>
          <w:shd w:val="clear" w:color="auto" w:fill="B7B7B7"/>
        </w:rPr>
        <w:t>DLA KAŻDEGO Z POJAZDÓW</w:t>
      </w:r>
    </w:p>
    <w:p w14:paraId="529FD4F1" w14:textId="77777777" w:rsidR="008E2F3C" w:rsidRPr="00C42358" w:rsidRDefault="008E2F3C" w:rsidP="00C42358">
      <w:pPr>
        <w:shd w:val="clear" w:color="auto" w:fill="FFFFFF"/>
        <w:spacing w:after="100" w:afterAutospacing="1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b/>
          <w:bCs/>
          <w:color w:val="2C363A"/>
          <w:lang w:val="pl-PL"/>
        </w:rPr>
        <w:t>W</w:t>
      </w:r>
      <w:r w:rsidR="008726BB" w:rsidRPr="00C42358">
        <w:rPr>
          <w:rFonts w:ascii="Tahoma" w:eastAsia="Times New Roman" w:hAnsi="Tahoma" w:cs="Tahoma"/>
          <w:b/>
          <w:bCs/>
          <w:color w:val="2C363A"/>
          <w:lang w:val="pl-PL"/>
        </w:rPr>
        <w:t>ykazu dokumentów niezbędnych do odbioru</w:t>
      </w:r>
      <w:r w:rsidRPr="00C42358">
        <w:rPr>
          <w:rFonts w:ascii="Tahoma" w:eastAsia="Times New Roman" w:hAnsi="Tahoma" w:cs="Tahoma"/>
          <w:color w:val="2C363A"/>
          <w:lang w:val="pl-PL"/>
        </w:rPr>
        <w:t>:</w:t>
      </w:r>
    </w:p>
    <w:p w14:paraId="6CA8B0DD" w14:textId="77777777" w:rsidR="008E2F3C" w:rsidRPr="00C42358" w:rsidRDefault="008726BB" w:rsidP="00C42358">
      <w:pPr>
        <w:pStyle w:val="Akapitzlist"/>
        <w:numPr>
          <w:ilvl w:val="0"/>
          <w:numId w:val="8"/>
        </w:numPr>
        <w:shd w:val="clear" w:color="auto" w:fill="FFFFFF"/>
        <w:spacing w:after="100" w:afterAutospacing="1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 xml:space="preserve"> świadectwo homologacji lub świadectwo zgodności WE umożliwiające, zgodnie z obowiązującymi przepisami, dopuszczenie pojazdu do ruchu na obszarze Polski, </w:t>
      </w:r>
    </w:p>
    <w:p w14:paraId="009F94D2" w14:textId="77777777" w:rsidR="008E2F3C" w:rsidRPr="00C42358" w:rsidRDefault="008726BB" w:rsidP="00C42358">
      <w:pPr>
        <w:pStyle w:val="Akapitzlist"/>
        <w:numPr>
          <w:ilvl w:val="0"/>
          <w:numId w:val="8"/>
        </w:numPr>
        <w:shd w:val="clear" w:color="auto" w:fill="FFFFFF"/>
        <w:spacing w:after="100" w:afterAutospacing="1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 xml:space="preserve">książkę gwarancyjną pojazdu wraz z listą autoryzowanych stacji obsługi, </w:t>
      </w:r>
    </w:p>
    <w:p w14:paraId="6A42C5E0" w14:textId="77777777" w:rsidR="008E2F3C" w:rsidRPr="00C42358" w:rsidRDefault="008726BB" w:rsidP="00C42358">
      <w:pPr>
        <w:pStyle w:val="Akapitzlist"/>
        <w:numPr>
          <w:ilvl w:val="0"/>
          <w:numId w:val="8"/>
        </w:numPr>
        <w:shd w:val="clear" w:color="auto" w:fill="FFFFFF"/>
        <w:spacing w:after="100" w:afterAutospacing="1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książkę serwisową samochodu (jeżeli występuje w formie papierowej),</w:t>
      </w:r>
    </w:p>
    <w:p w14:paraId="4A49CC3E" w14:textId="77777777" w:rsidR="008E2F3C" w:rsidRPr="00C42358" w:rsidRDefault="008726BB" w:rsidP="00C42358">
      <w:pPr>
        <w:pStyle w:val="Akapitzlist"/>
        <w:numPr>
          <w:ilvl w:val="0"/>
          <w:numId w:val="8"/>
        </w:numPr>
        <w:shd w:val="clear" w:color="auto" w:fill="FFFFFF"/>
        <w:spacing w:after="100" w:afterAutospacing="1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 xml:space="preserve"> instrukcję obsługi samochodu,</w:t>
      </w:r>
    </w:p>
    <w:p w14:paraId="68C12D32" w14:textId="77777777" w:rsidR="008E2F3C" w:rsidRPr="00C42358" w:rsidRDefault="008726BB" w:rsidP="00C42358">
      <w:pPr>
        <w:pStyle w:val="Akapitzlist"/>
        <w:numPr>
          <w:ilvl w:val="0"/>
          <w:numId w:val="8"/>
        </w:numPr>
        <w:shd w:val="clear" w:color="auto" w:fill="FFFFFF"/>
        <w:spacing w:after="100" w:afterAutospacing="1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 xml:space="preserve"> wykaz wyposażenia, </w:t>
      </w:r>
    </w:p>
    <w:p w14:paraId="43C8F157" w14:textId="77777777" w:rsidR="008E2F3C" w:rsidRPr="00C42358" w:rsidRDefault="008726BB" w:rsidP="00C42358">
      <w:pPr>
        <w:pStyle w:val="Akapitzlist"/>
        <w:numPr>
          <w:ilvl w:val="0"/>
          <w:numId w:val="8"/>
        </w:numPr>
        <w:shd w:val="clear" w:color="auto" w:fill="FFFFFF"/>
        <w:spacing w:after="100" w:afterAutospacing="1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 xml:space="preserve">dokumenty potwierdzające zapłatę akcyzy, w przypadku wystąpienia obowiązku 6 zapłaty akcyzy, </w:t>
      </w:r>
    </w:p>
    <w:p w14:paraId="7715875B" w14:textId="77777777" w:rsidR="008E2F3C" w:rsidRPr="00C42358" w:rsidRDefault="008726BB" w:rsidP="00C42358">
      <w:pPr>
        <w:pStyle w:val="Akapitzlist"/>
        <w:numPr>
          <w:ilvl w:val="0"/>
          <w:numId w:val="8"/>
        </w:numPr>
        <w:shd w:val="clear" w:color="auto" w:fill="FFFFFF"/>
        <w:spacing w:after="100" w:afterAutospacing="1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 xml:space="preserve"> co najmniej dwa komplety oryginalnych kluczyków/kart do samochodu ze sterowaniem centralnym zamkiem, </w:t>
      </w:r>
    </w:p>
    <w:p w14:paraId="1E72A401" w14:textId="77777777" w:rsidR="008E2F3C" w:rsidRPr="00C42358" w:rsidRDefault="008726BB" w:rsidP="00C42358">
      <w:pPr>
        <w:pStyle w:val="Akapitzlist"/>
        <w:numPr>
          <w:ilvl w:val="0"/>
          <w:numId w:val="8"/>
        </w:numPr>
        <w:shd w:val="clear" w:color="auto" w:fill="FFFFFF"/>
        <w:spacing w:after="100" w:afterAutospacing="1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 xml:space="preserve">inne wymagane prawem dokumenty, niezbędne do rejestracji samochodu, </w:t>
      </w:r>
    </w:p>
    <w:p w14:paraId="1DC434B9" w14:textId="7C740B18" w:rsidR="008726BB" w:rsidRPr="00C42358" w:rsidRDefault="008726BB" w:rsidP="00C42358">
      <w:pPr>
        <w:pStyle w:val="Akapitzlist"/>
        <w:numPr>
          <w:ilvl w:val="0"/>
          <w:numId w:val="8"/>
        </w:numPr>
        <w:shd w:val="clear" w:color="auto" w:fill="FFFFFF"/>
        <w:spacing w:after="100" w:afterAutospacing="1"/>
        <w:rPr>
          <w:rFonts w:ascii="Tahoma" w:eastAsia="Times New Roman" w:hAnsi="Tahoma" w:cs="Tahoma"/>
          <w:color w:val="2C363A"/>
          <w:lang w:val="pl-PL"/>
        </w:rPr>
      </w:pPr>
      <w:r w:rsidRPr="00C42358">
        <w:rPr>
          <w:rFonts w:ascii="Tahoma" w:eastAsia="Times New Roman" w:hAnsi="Tahoma" w:cs="Tahoma"/>
          <w:color w:val="2C363A"/>
          <w:lang w:val="pl-PL"/>
        </w:rPr>
        <w:t>wyposażenie dodatkowe (zgodnie z OPZ, oraz dokumentacja potwierdzająca wymagane parametry tego wyposażenia)</w:t>
      </w:r>
      <w:r w:rsidR="008E2F3C" w:rsidRPr="00C42358">
        <w:rPr>
          <w:rFonts w:ascii="Tahoma" w:eastAsia="Times New Roman" w:hAnsi="Tahoma" w:cs="Tahoma"/>
          <w:color w:val="2C363A"/>
          <w:lang w:val="pl-PL"/>
        </w:rPr>
        <w:t xml:space="preserve">. </w:t>
      </w:r>
      <w:r w:rsidRPr="00C42358">
        <w:rPr>
          <w:rFonts w:ascii="Tahoma" w:eastAsia="Times New Roman" w:hAnsi="Tahoma" w:cs="Tahoma"/>
          <w:color w:val="2C363A"/>
          <w:lang w:val="pl-PL"/>
        </w:rPr>
        <w:br/>
      </w:r>
    </w:p>
    <w:p w14:paraId="43058B88" w14:textId="77777777" w:rsidR="008726BB" w:rsidRPr="00C42358" w:rsidRDefault="008726BB" w:rsidP="00C42358">
      <w:pPr>
        <w:rPr>
          <w:rFonts w:ascii="Tahoma" w:hAnsi="Tahoma" w:cs="Tahoma"/>
          <w:b/>
          <w:shd w:val="clear" w:color="auto" w:fill="B7B7B7"/>
        </w:rPr>
      </w:pPr>
    </w:p>
    <w:sectPr w:rsidR="008726BB" w:rsidRPr="00C42358">
      <w:head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3A108" w14:textId="77777777" w:rsidR="00695D5C" w:rsidRDefault="00695D5C">
      <w:pPr>
        <w:spacing w:line="240" w:lineRule="auto"/>
      </w:pPr>
      <w:r>
        <w:separator/>
      </w:r>
    </w:p>
  </w:endnote>
  <w:endnote w:type="continuationSeparator" w:id="0">
    <w:p w14:paraId="5684EA6B" w14:textId="77777777" w:rsidR="00695D5C" w:rsidRDefault="00695D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56DB8" w14:textId="77777777" w:rsidR="00695D5C" w:rsidRDefault="00695D5C">
      <w:pPr>
        <w:spacing w:line="240" w:lineRule="auto"/>
      </w:pPr>
      <w:r>
        <w:separator/>
      </w:r>
    </w:p>
  </w:footnote>
  <w:footnote w:type="continuationSeparator" w:id="0">
    <w:p w14:paraId="1E883B9A" w14:textId="77777777" w:rsidR="00695D5C" w:rsidRDefault="00695D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73AB6" w14:textId="77777777" w:rsidR="00FB5326" w:rsidRDefault="00000000">
    <w:r>
      <w:rPr>
        <w:noProof/>
      </w:rPr>
      <w:drawing>
        <wp:inline distT="114300" distB="114300" distL="114300" distR="114300" wp14:anchorId="38D695C9" wp14:editId="1B3D1883">
          <wp:extent cx="1914945" cy="44291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14945" cy="4429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C842632" w14:textId="77777777" w:rsidR="00FB5326" w:rsidRDefault="00FB5326"/>
  <w:p w14:paraId="14BA09FC" w14:textId="77777777" w:rsidR="00FB5326" w:rsidRDefault="00FB532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506B6"/>
    <w:multiLevelType w:val="hybridMultilevel"/>
    <w:tmpl w:val="0330CB58"/>
    <w:lvl w:ilvl="0" w:tplc="F3E8B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B0B10"/>
    <w:multiLevelType w:val="multilevel"/>
    <w:tmpl w:val="1F28CD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5C76EC4"/>
    <w:multiLevelType w:val="hybridMultilevel"/>
    <w:tmpl w:val="7C5A3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B15E6"/>
    <w:multiLevelType w:val="multilevel"/>
    <w:tmpl w:val="981AB0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F2B1FF1"/>
    <w:multiLevelType w:val="multilevel"/>
    <w:tmpl w:val="1DE06C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840022A"/>
    <w:multiLevelType w:val="multilevel"/>
    <w:tmpl w:val="48D0B1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F355889"/>
    <w:multiLevelType w:val="hybridMultilevel"/>
    <w:tmpl w:val="BEBA5810"/>
    <w:lvl w:ilvl="0" w:tplc="3E3CE4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57E8E"/>
    <w:multiLevelType w:val="multilevel"/>
    <w:tmpl w:val="9DCC4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BA4D47"/>
    <w:multiLevelType w:val="multilevel"/>
    <w:tmpl w:val="BE9AA1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24C1755"/>
    <w:multiLevelType w:val="multilevel"/>
    <w:tmpl w:val="93DCE2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04907533">
    <w:abstractNumId w:val="4"/>
  </w:num>
  <w:num w:numId="2" w16cid:durableId="527186978">
    <w:abstractNumId w:val="3"/>
  </w:num>
  <w:num w:numId="3" w16cid:durableId="1222013445">
    <w:abstractNumId w:val="5"/>
  </w:num>
  <w:num w:numId="4" w16cid:durableId="2139568020">
    <w:abstractNumId w:val="8"/>
  </w:num>
  <w:num w:numId="5" w16cid:durableId="399015649">
    <w:abstractNumId w:val="1"/>
  </w:num>
  <w:num w:numId="6" w16cid:durableId="692462607">
    <w:abstractNumId w:val="9"/>
  </w:num>
  <w:num w:numId="7" w16cid:durableId="509681202">
    <w:abstractNumId w:val="7"/>
  </w:num>
  <w:num w:numId="8" w16cid:durableId="1754086368">
    <w:abstractNumId w:val="2"/>
  </w:num>
  <w:num w:numId="9" w16cid:durableId="1266111941">
    <w:abstractNumId w:val="6"/>
  </w:num>
  <w:num w:numId="10" w16cid:durableId="45417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326"/>
    <w:rsid w:val="0002298E"/>
    <w:rsid w:val="00136418"/>
    <w:rsid w:val="0014447D"/>
    <w:rsid w:val="00222FBD"/>
    <w:rsid w:val="002C13BB"/>
    <w:rsid w:val="003061EA"/>
    <w:rsid w:val="003166FA"/>
    <w:rsid w:val="003411FF"/>
    <w:rsid w:val="004825B0"/>
    <w:rsid w:val="004C5979"/>
    <w:rsid w:val="005164E9"/>
    <w:rsid w:val="00580A2F"/>
    <w:rsid w:val="00610FB5"/>
    <w:rsid w:val="00693434"/>
    <w:rsid w:val="00695D5C"/>
    <w:rsid w:val="0073068D"/>
    <w:rsid w:val="00867955"/>
    <w:rsid w:val="008726BB"/>
    <w:rsid w:val="008E2F3C"/>
    <w:rsid w:val="00AA35DB"/>
    <w:rsid w:val="00B122AB"/>
    <w:rsid w:val="00B339CE"/>
    <w:rsid w:val="00B67BCA"/>
    <w:rsid w:val="00B967CB"/>
    <w:rsid w:val="00C42358"/>
    <w:rsid w:val="00EB0EDA"/>
    <w:rsid w:val="00EF5EC7"/>
    <w:rsid w:val="00F649D1"/>
    <w:rsid w:val="00F9120D"/>
    <w:rsid w:val="00FB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5D494"/>
  <w15:docId w15:val="{F7A69C6B-9838-480B-8873-A521CCB0C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B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Nagwek3Znak">
    <w:name w:val="Nagłówek 3 Znak"/>
    <w:basedOn w:val="Domylnaczcionkaakapitu"/>
    <w:link w:val="Nagwek3"/>
    <w:uiPriority w:val="9"/>
    <w:rsid w:val="00222FBD"/>
    <w:rPr>
      <w:color w:val="43434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222FBD"/>
    <w:rPr>
      <w:color w:val="666666"/>
      <w:sz w:val="24"/>
      <w:szCs w:val="24"/>
    </w:rPr>
  </w:style>
  <w:style w:type="paragraph" w:styleId="Poprawka">
    <w:name w:val="Revision"/>
    <w:hidden/>
    <w:uiPriority w:val="99"/>
    <w:semiHidden/>
    <w:rsid w:val="005164E9"/>
    <w:pPr>
      <w:spacing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164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64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64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64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64E9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87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8E2F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0A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A2F"/>
  </w:style>
  <w:style w:type="paragraph" w:styleId="Stopka">
    <w:name w:val="footer"/>
    <w:basedOn w:val="Normalny"/>
    <w:link w:val="StopkaZnak"/>
    <w:uiPriority w:val="99"/>
    <w:unhideWhenUsed/>
    <w:rsid w:val="00580A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n9IPVQVPh1A8owTCnfNy/Njr+A==">CgMxLjA4AHIhMXRPRC1teFZwT21XRHZZS3NwOHp0b19FVHAxTmFwNE1Y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1134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5</cp:revision>
  <dcterms:created xsi:type="dcterms:W3CDTF">2025-07-16T07:42:00Z</dcterms:created>
  <dcterms:modified xsi:type="dcterms:W3CDTF">2025-12-05T17:05:00Z</dcterms:modified>
</cp:coreProperties>
</file>